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E" w:rsidRDefault="00AD6D2E" w:rsidP="00AD6D2E">
      <w:pPr>
        <w:spacing w:line="240" w:lineRule="exact"/>
        <w:jc w:val="both"/>
        <w:rPr>
          <w:rStyle w:val="font71"/>
        </w:rPr>
      </w:pPr>
      <w:r>
        <w:rPr>
          <w:sz w:val="28"/>
          <w:szCs w:val="28"/>
        </w:rPr>
        <w:t>В раздел «Прокуратура Самарской области разъясняет»</w:t>
      </w:r>
    </w:p>
    <w:p w:rsidR="00AD6D2E" w:rsidRDefault="00AD6D2E" w:rsidP="00AD6D2E">
      <w:pPr>
        <w:ind w:firstLine="708"/>
        <w:jc w:val="both"/>
        <w:rPr>
          <w:rStyle w:val="font71"/>
        </w:rPr>
      </w:pPr>
    </w:p>
    <w:p w:rsidR="00AD6D2E" w:rsidRDefault="00AD6D2E" w:rsidP="00AD6D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«Что делать, если незаконно уволили с работы?»</w:t>
      </w:r>
    </w:p>
    <w:p w:rsidR="00AD6D2E" w:rsidRPr="00AD6D2E" w:rsidRDefault="00AD6D2E" w:rsidP="00AD6D2E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Ирина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 xml:space="preserve"> К</w:t>
      </w:r>
      <w:proofErr w:type="gramEnd"/>
    </w:p>
    <w:p w:rsidR="00AD6D2E" w:rsidRDefault="00AD6D2E" w:rsidP="00AD6D2E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AD6D2E" w:rsidRPr="00AD6D2E" w:rsidRDefault="00AD6D2E" w:rsidP="00AD6D2E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Ваши вопросы отвечает 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начальника управления по обеспечению участия прокуроров в гражданском и арбитражном процессе прокуратуры Самарской области Татьяна </w:t>
      </w: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>: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увольнением  у бывшего работника есть месяц, чтобы обратиться в суд с иском о восстановлении на работе или </w:t>
      </w:r>
      <w:bookmarkStart w:id="0" w:name="P1"/>
      <w:bookmarkEnd w:id="0"/>
      <w:r>
        <w:rPr>
          <w:rFonts w:ascii="Times New Roman" w:hAnsi="Times New Roman" w:cs="Times New Roman"/>
          <w:sz w:val="28"/>
          <w:szCs w:val="28"/>
        </w:rPr>
        <w:t>об изменении формулировки увольнения и оплате времени вынужденного прогула. Такие правила предусмотрены статьей 392 Трудового кодекса России».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А с какого момента необходимо считать сроки обжалования? 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 дня вручения копии приказа об увольнении либо в течение одного месяца со дня выдачи трудовой книжки незаконно уволенному работнику». 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Что делать, если месячный срок пропущен?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пропуске указанного срока по уважительным причинам он может быть восстановлен судом».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 Закон относит к уважительным причинам пропуска? 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семьи)».</w:t>
      </w:r>
    </w:p>
    <w:p w:rsidR="00AD6D2E" w:rsidRDefault="00AD6D2E" w:rsidP="00AD6D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негативные последствия для бывшего работника могут наступить в случае пропуска срока обращения в суд?</w:t>
      </w:r>
    </w:p>
    <w:p w:rsidR="00AD6D2E" w:rsidRDefault="00AD6D2E" w:rsidP="00AD6D2E">
      <w:pPr>
        <w:pStyle w:val="ConsPlusNormal"/>
        <w:ind w:firstLine="540"/>
        <w:jc w:val="both"/>
        <w:rPr>
          <w:rStyle w:val="font71"/>
        </w:rPr>
      </w:pPr>
      <w:r>
        <w:rPr>
          <w:rFonts w:ascii="Times New Roman" w:hAnsi="Times New Roman" w:cs="Times New Roman"/>
          <w:sz w:val="28"/>
          <w:szCs w:val="28"/>
        </w:rPr>
        <w:t>Если ответчиком (представителем работодателя в суде) заявлено о пропуске истцом (работником) срока обращения в суд и 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иных фактических обстоятельств по делу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AD6D2E" w:rsidRDefault="00AD6D2E" w:rsidP="00AD6D2E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</w:p>
    <w:p w:rsidR="00E07864" w:rsidRDefault="00E07864"/>
    <w:sectPr w:rsidR="00E07864" w:rsidSect="00E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8C"/>
    <w:rsid w:val="00160FB9"/>
    <w:rsid w:val="00454E0A"/>
    <w:rsid w:val="007E528C"/>
    <w:rsid w:val="00A95F44"/>
    <w:rsid w:val="00AD6D2E"/>
    <w:rsid w:val="00E0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71">
    <w:name w:val="font71"/>
    <w:basedOn w:val="a0"/>
    <w:rsid w:val="00AD6D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to63-hlopotunova</dc:creator>
  <cp:lastModifiedBy>to63-hlopotunova</cp:lastModifiedBy>
  <cp:revision>2</cp:revision>
  <dcterms:created xsi:type="dcterms:W3CDTF">2017-04-21T05:05:00Z</dcterms:created>
  <dcterms:modified xsi:type="dcterms:W3CDTF">2017-04-21T05:05:00Z</dcterms:modified>
</cp:coreProperties>
</file>