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Результаты деятельности отдела контроля финансовых рынков и природных ресурсов за 1, 2, 3 кварталы 2017 года при осуществлении контроля за соблюдением Закона о закупках (223-ФЗ)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4503"/>
        <w:gridCol w:w="2835"/>
        <w:gridCol w:w="2799"/>
      </w:tblGrid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г.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1, 2, 3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квартал 2017 г.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Всего жалоб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178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53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Признаны обоснованными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34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Признаны необоснованными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80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Отозвано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8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Возвращено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21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Оставлено без рассмотрения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31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Направлено по подведомственности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Выдано предписаний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Исполнено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18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Количество закупок с нарушениями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27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РНП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11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Возбуждено дел по статье 7.32.3 КоАП РФ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80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Сумма наложенных/взысканных штрафов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420 000/384 000</w:t>
            </w: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405 000/367 025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Типовые нарушения, допускаемые при осуществлении закупочной деятельности: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Нарушение сроков размещения протоколов, составленных при осуществлении закупки;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Нарушение порядка оценки заявок участников закупки;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Отказ в допуске по основаниям, не предусмотренным Положением о закупках, закупочной документацией;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Ограничение участников закупки, не являющихся СМСП, заказчиками, объем выручки которых не превышает 2 млрд.рублей;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Установление надлежащего порядка оценки заявок либо отсутствие в закупочной документации порядка оценки заявок;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Сокращение сроков обжалования действий заказчика в порядке, предусмотренном статьей 18.1 Закона № 135-ФЗ;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Неприменение организациями, осуществляющими регулируемый вид деятельности, положений Закона № 223-ФЗ, Закона № 44-ФЗ при заключении договоров при условии, что объем выручки от регулируемых видов деятельности организации не превышает 10% от общего объема выручки за предшествующий календарный год, но информация об объеме выручки не размещена в ЕИС;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Неразмещение в единой информационной системе сведений о количестве и об общей стоимости договоров, заключенных заказчиком по результатам закупки товаров, работ, услуг либо несвоевременное размещение указанных сведений.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Судебное обжалование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1, 2, 3 кварталах 2017 года в судебном порядке обжаловано 4 решения антимонопольного органа. 2 заявления в настоящее время находятся в стадии судебного разбирательства. В удовлетворении 2 заявлений о признании незаконными решений Самарского УФАС России судом отказано, решения вступили в силу.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Изменения Закона о закупках в 2017 году</w:t>
      </w: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Пунктом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статьи 1 Закона № 321-ФЗ внесено дополнение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 пункт 5 части 2 статьи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Закона № 223-ФЗ, согласно которому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за государственными и муниципальными унитарными предприятиями сохраняется право на закупку товаров, работ и услуг по нормам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№ 223-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ФЗ в случаях, если закупки осуществляются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бюджетов, если условиями, определенными грантодателями, не установлено иное;</w:t>
      </w: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предприятия.</w:t>
      </w: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этих случаях предприятиям необходимо предусмотреть такой порядок закупок в положении, принятом в соответствии с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частью 2 статьи 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утвержденном согласно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части 3 статьи 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Закона № 223-ФЗ, и разместить его до начала года в единой информационной системе в сфере закупок товаров, работ и услуг для обеспечения государственных и муниципальных нужд.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Кроме того, Федеральным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07.06.2017г. № 108-ФЗ также внесены дополнения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пункт 5 части 2 статьи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Закона № 223-ФЗ, согласно которому за государственными и муниципальными унитарными предприятиями,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являющимися аптечными организациями,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сохраняется право на закупку товаров, работ и услуг по нормам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№ 223-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ФЗ в случаях,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u w:val="single"/>
          <w:shd w:fill="auto" w:val="clear"/>
        </w:rPr>
        <w:t xml:space="preserve">если закупки осуществляются без привлечения средств соответствующих бюджетов бюджетной системы Российской Федерации.</w:t>
      </w: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Позиция Минэкономразвития России.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описании характеристик товара в документации и положении о закупке.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Письмо Минэкономразвития России от 02.03.2017г. № ОГ-Д28-2625.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Заказчику для соблюдения требований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пункта 1 части 10 статьи 4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Закона № 223-ФЗ (установление требований к характеристикам товаров, работ, услуг) необходимо руководствоваться законодательством Российской Федерации о техническом регулировании, а также законодательством Российской Федерации о стандартизации. В случае невозможности соблюдения указанного законодательства Российской Федерации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заказчик обязан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обосновать использование иных требований к закупаемым товарам, работам, услугам.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указании торговых наименований лекарственных препаратов при их закупке отдельными видами юридических лиц.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Письмо Минэкономразвития России от 26.04.2017г. № Д28и-1865.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Заказчик вправе указывать торговые наименования препаратов по аналогии с положениями Федерального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5 апреля 2013 г. N 44-ФЗ "О контрактной системе в сфере закупок товаров, работ, услуг для обеспечения государственных и муниципальных нужд". Так, постановлением Правительства Российской Федерации от 28 ноября 2013 г. N 1086 утверждены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Правила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формирования перечня лекарственных средств, закупка которых осуществляется в соответствии с их торговыми наименованиями.</w:t>
      </w: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 этом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часть 1 статьи 17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Федерального закона от 26 июля 2006 г. N 135-ФЗ "О защите конкуренции" гласит, что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конкуренции.</w:t>
      </w: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Таким образом, указание торговых наименований лекарственных препаратов может быть признано антимонопольными органами неправомерными действиями, приводящими к ограничению конкуренции.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Судебная практика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Определение Верховного Суда РФ от 02.02.2016 № 309-КГ15-14384 по делу № А60-28335/2014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Установление в Положении о закупках срока заключения договора по результатам закупки, не учитывающего закрепленной в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Законе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закупке и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Законе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защите конкуренции процедуры административного контроля со стороны антимонопольного органа, фактически исключает применение оперативных мер, предусмотренных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статьей 18.1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Закона о защите конкуренции, лишает обращение с соответствующей жалобой какого-либо юридического смысла, а потому направлено против прав участников закупки.</w:t>
      </w: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Обзор судебной практики в сфере закупок по 223-фз за июль 2017 года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Управление контроля размещения государственного заказа ФАС России)</w:t>
      </w: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Требование о представлении участником закупки документов в отношении предполагаемых к привлечению исполнения обязательств по договору в составе заявки противоречит Закону о закупках.</w:t>
      </w: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Заказчик вправе установить требование о представлении участником закупки в составе заявки только допуска СРО на организацию строительства, в случае если у него отсутствует соответствующий допуск.</w:t>
      </w: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У заказчика отсутствуют правовые основания установления запрета на участие в закупке аффилированных лиц.</w:t>
      </w: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Заказчик должен соблюдать конфиденциальность сведений о лице, подавшем запрос на разъяснение положений документации о закупке.</w:t>
      </w: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13" Type="http://schemas.openxmlformats.org/officeDocument/2006/relationships/numbering"/><Relationship TargetMode="External" Target="consultantplus://offline/ref=4A8104C2738DC0166576364572C11A4D4466C991A2602F3D532358BAA738C7A5DF74A8B701060D7DZBVAQ" Id="docRId3" Type="http://schemas.openxmlformats.org/officeDocument/2006/relationships/hyperlink"/><Relationship TargetMode="External" Target="consultantplus://offline/ref=F64C1B3E095640E822C2D237D0738194D719C636A8ED74404D495440ECD7A1FA42EE651A48bDf2J" Id="docRId7" Type="http://schemas.openxmlformats.org/officeDocument/2006/relationships/hyperlink"/><Relationship TargetMode="External" Target="consultantplus://offline/ref=DADED5AF03346E870D7D4D1FEB5179D104C5C609D4966F9783F34C869BJ057Q" Id="docRId10" Type="http://schemas.openxmlformats.org/officeDocument/2006/relationships/hyperlink"/><Relationship Target="styles.xml" Id="docRId14" Type="http://schemas.openxmlformats.org/officeDocument/2006/relationships/styles"/><Relationship TargetMode="External" Target="consultantplus://offline/ref=4A8104C2738DC0166576364572C11A4D4466C991A2602F3D532358BAA738C7A5DF74A8B701060D7DZBV9Q" Id="docRId2" Type="http://schemas.openxmlformats.org/officeDocument/2006/relationships/hyperlink"/><Relationship TargetMode="External" Target="consultantplus://offline/ref=4ACA62C61F4FA2032E45A2F70570EF23CE413C3D9B7C53851AD60C0FC9C8F1D644F98E650Ev9l9Q" Id="docRId6" Type="http://schemas.openxmlformats.org/officeDocument/2006/relationships/hyperlink"/><Relationship TargetMode="External" Target="consultantplus://offline/ref=4A8104C2738DC0166576364572C11A4D4466C991A2602F3D532358BAA7Z3V8Q" Id="docRId1" Type="http://schemas.openxmlformats.org/officeDocument/2006/relationships/hyperlink"/><Relationship TargetMode="External" Target="consultantplus://offline/ref=DADED5AF03346E870D7D4D1FEB5179D104C5C609D7926F9783F34C869BJ057Q" Id="docRId11" Type="http://schemas.openxmlformats.org/officeDocument/2006/relationships/hyperlink"/><Relationship TargetMode="External" Target="consultantplus://offline/ref=4A8104C2738DC0166576364572C11A4D4466C991A2602F3D532358BAA7Z3V8Q" Id="docRId5" Type="http://schemas.openxmlformats.org/officeDocument/2006/relationships/hyperlink"/><Relationship TargetMode="External" Target="consultantplus://offline/ref=F64C1B3E095640E822C2D237D0738194D718C239ABE774404D495440ECD7A1FA42EE651D4BbDf5J" Id="docRId9" Type="http://schemas.openxmlformats.org/officeDocument/2006/relationships/hyperlink"/><Relationship TargetMode="External" Target="consultantplus://offline/ref=4A8104C2738DC0166576364572C11A4D476FCF94AD6E2F3D532358BAA738C7A5DF74A8B701060D7EZBVDQ" Id="docRId0" Type="http://schemas.openxmlformats.org/officeDocument/2006/relationships/hyperlink"/><Relationship TargetMode="External" Target="consultantplus://offline/ref=DADED5AF03346E870D7D4D1FEB5179D104C5C609D7926F9783F34C869B074B47079F52541AJ251Q" Id="docRId12" Type="http://schemas.openxmlformats.org/officeDocument/2006/relationships/hyperlink"/><Relationship TargetMode="External" Target="consultantplus://offline/ref=FCBD31A42E72C1C4F952FC47FF5A2D235B0F3ECEB13C9A5B3778014AC16C81309709C5728F00C202iAxEK" Id="docRId4" Type="http://schemas.openxmlformats.org/officeDocument/2006/relationships/hyperlink"/><Relationship TargetMode="External" Target="consultantplus://offline/ref=F64C1B3E095640E822C2D237D0738194D41DC730AFED74404D495440ECD7A1FA42EE651A4DD5C006bFfAJ" Id="docRId8" Type="http://schemas.openxmlformats.org/officeDocument/2006/relationships/hyperlink"/></Relationships>
</file>